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2012/411 vom 26. Juni 2014</w:t>
      </w:r>
    </w:p>
    <w:p>
      <w:r>
        <w:t>Sg Versicherungsgericht, 2014-06-26, DE</w:t>
      </w:r>
    </w:p>
    <w:p>
      <w:r>
        <w:rPr>
          <w:b/>
        </w:rPr>
        <w:t xml:space="preserve">Quelle: </w:t>
      </w:r>
      <w:r>
        <w:t>https://mcp.opencaselaw.ch/entscheid/sg_publikationen_IV 2012_411</w:t>
      </w:r>
    </w:p>
    <w:p>
      <w:r>
        <w:t>FR: SG_VERSICHERUNGSGERICHT IV 2012/411 du 26 juin 2014</w:t>
      </w:r>
    </w:p>
    <w:p>
      <w:r>
        <w:t>IT: SG_VERSICHERUNGSGERICHT IV 2012/411 del 26 giugno 2014</w:t>
      </w:r>
    </w:p>
    <w:p>
      <w:pPr>
        <w:pStyle w:val="Heading2"/>
      </w:pPr>
      <w:r>
        <w:t>Regeste</w:t>
      </w:r>
    </w:p>
    <w:p>
      <w:r>
        <w:t>Art. 28 IVG. Rentenanspruch. Beweiswürdigung eines nach altem Verfahrensstandard eingeholten MEDAS-Gutachtens. Beweiskraft bejaht. Höhe Tabellenlohnabzug. Zusprache einer halben Rente bestätigt (Entscheid des Versicherungsgerichts des Kantons St. Gallen vom 26. Juni 2014, IV 2012/411).</w:t>
      </w:r>
    </w:p>
    <w:p>
      <w:pPr>
        <w:pStyle w:val="Heading2"/>
      </w:pPr>
      <w:r>
        <w:t>Erwägungen</w:t>
      </w:r>
    </w:p>
    <w:p>
      <w:r>
        <w:rPr>
          <w:b/>
        </w:rPr>
        <w:t>E. 1</w:t>
      </w:r>
    </w:p>
    <w:p>
      <w:r>
        <w:t>Zwischen den Parteien umstritten und nachfolgend zu prüfen ist die Höhe des Rentenanspruchs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zu prüfen, ob die medizinische Aktenlage eine verlässliche Grundlage für die Beurteilung des Rentenanspruchs bildet. Die Beschwerdegegnerin stützte sich bei ihrer Leistungszusprache auf das MEDAS-Gutachten vom 20. Juli 2011 (act. G 4.112). Die Beschwerdeführerin hält dieses aus verschiedenen Gründen für mangelhaft. 2.1   Bei der Würdigung des MEDAS-Gutachtens gilt es zu beachten, dass dieses nach altem Standard, d.h. vor der in BGE 137 V 210 vorgenommenen Praxisänderung, erstellt wurde. In dieser speziellen Übergangssituation lässt sich die beweisrechtliche Situation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 2.2   Die Beschwerdeführerin bemängelt am MEDAS-Gutachten, die Gutachter hätten sich nicht ausreichend mit der Gedächtnisstörung auseinandergesetzt (act. G 1, lit. B, Rz 1.1 ff.). 2.2.1         Im Rahmen der psychiatrischen Begutachtung hielt der Experte fest, "Bewusstsein klar, kein Anzeichen von Müdigkeit oder Sedation. Orientierung örtlich, zeitlich, situativ und im Bezug auf die Person voll erhalten. Während des ganzen Gesprächs (im Anschluss an die ca. 1-stündige Bearbeitung der Fragebogen mit der Dolmetscherin) keine Anzeichen von Auffassungsstörungen, Nachlassen der Konzentration oder Ermüdung. Gedächtnis während des Interviews nicht eingeschränkt. Biografisches Raster erhalten. Merkfähigkeit subjektiv eingeschränkt. Bei expliziter Nachprüfung lässt die Mitarbeit nach unter frustriert abweisender Mimik und Gestik". Bei der Beurteilung der Ergebnisse der kognitiven Funktionsprüfung habe die Beschwerdeführerin 43 von maximal 50 Punkten erreicht. Im Normalfall müsste unter einem Wert von 46 eine weitere Abklärung vorgenommen werden. Die Testaufnahme sei jedoch erstens erschwert durch die Notwendigkeit einer Übersetzung und zweitens habe die Kooperation der Beschwerdeführerin inkonsistent geschienen. Vor allem dort, wo offensichtlich die Merkfähigkeit erfragt worden sei, seien schlechtere Leistungen bei schwacher Bemühung, teils mangels Übung feststellbar gewesen. Bei den vier Fragen zum allgemeinen Verständnis und Urteilsvermögen sei keine Einschränkung des Arbeitsgedächtnisses feststellbar gewesen ("bei den Fragen, die mehr Konzentration erfordern, keine Fehler, hingegen bei den zwei Verständnis-Fragen, die weniger Merkfähigkeit erfordern, zögerndes und lapidares Antworten"). In der zeitlich räumlichen Orientierung, in der Ausführung von Arbeitsanweisungen, beim visuellen Erkennen und Benennen, beim Nachsprechen, beim Ausfüllen von schriftlichen Aufforderungen hätten sich jeweils fehlerfreie Leistungen gezeigt. Wegen der sprachlichen Schwierigkeiten und der fraglichen Kooperation sowie der erfahrungsgemäss bestehenden Schwierigkeit, diskrete Ausfälle diagnostisch entweder einer neurologischen oder einer psychiatrisch-psychodynamischen Ätiologie zuzuschreiben, seien keine weiteren neuropsychologischen Abklärungen aus psychiatrischer Sicht sinnvoll (act. G 4.112-29 f.). Hinsichtlich allfälliger Einschränkungen der Arbeitsfähigkeit gab der psychiatrische Gutachter an, in einer dem Bildungsstand der Beschwerdeführerin entsprechenden Hilfsarbeit dürften kognitive Ausfälle - die aus sprachlichen Gründen und Gründen der Verdeutlichungstendenz nicht genau umrissen werden könnten - noch nicht ins Gewicht fallen (act. G 4.112-31). 2.2.2         Angesichts dieser ausführlichen Auseinandersetzung kann keine Rede davon sein, das MEDAS-Gutachten äussere sich nicht hinlänglich zu den von der Beschwerdeführerin bereits in der Anmeldung angeführten kognitiven Defiziten (act. G 4.1-7). Vielmehr begründete der psychiatrische Experte schlüssig, weshalb er noch nicht von einer kognitiven Funktionsstörung mit Auswirkung auf eine Hilfsarbeitertätigkeit ausgehe und weshalb er auf weitergehende Untersuchungen verzichtet habe. Die gutachterliche Einschätzung deckt sich im Übrigen insoweit mit der Voraktenlage, als Dr. C.___ bei der Umschreibung einer leidensangepassten Tätigkeit ausdrücklich von einem uneingeschränkten Konzentrations- und Auffassungsvermögen ausging (Bericht vom 29. Mai 2009, act. G 4.28-5). 2.2.3         An der Schlüssigkeit der gutachterlichen Ausführungen zu den Konzentrationsstörungen vermag auch der psychologische Untersuchungsbericht der Klinik für Neurologie des KSSG vom 28. November 2011 nichts zu ändern, wird doch darin - ähnlich wie im MEDAS-Gutachten - ausdrücklich auf den Einfluss einer "niedrigen" bzw. "schwer verminderten" Anstrengungsbereitschaft sowie des niedrigen Bildungsniveaus auf die Testergebnisse hingewiesen. Es habe ferner ein "hohes Mitteilungsbedürfnis" be­standen, "was die im Alltag erlebten Konzentrations- und Gedächtnisprobleme angeht". Bei den Symptomvalidierungstests zeigten sich eine Trefferrate nahe dem Zufallsniveau und Werte deutlich unter der Erwartung (act. G 4.134). Deshalb und mangels näherer Auseinandersetzung mit der Frage nach der Restleistungsfähigkeit (im psychologischen Untersuchungsbericht wird lediglich ausgeführt, "aufgrund der psychischen Auffälligkeiten und der kognitiven Leistungsprobleme halten wir auch die berufliche Leistungsfähigkeit der Patientin für stark beeinträchtigt") insbesondere hinsichtlich einfacher Hilfsarbeitertätigkeiten ist der Untersuchungsbericht vom 28. November 2011 nicht geeignet, Zweifel an der gutachterlichen Beurteilung entstehen zu lassen. 2.3   Sodann wendet die Beschwerdeführerin ein, das MEDAS-Gutachten sei in sich nicht konsistent. In der Beantwortung der IV-Fragen werde zuerst gesagt, dass aufgrund der multiplen Sklerose die Leistungsfähigkeit um 20% vermindert sei. Dann werde ausgeführt, dass aus psychiatrischer Sicht die Leistungsfähigkeit bei einer Hilfsarbeit in der Verpackung um ca. 20% vermindert sei unter Ausschluss von IV-fremden Faktoren. Schliesslich werde ihr ein um 20% vermindertes Rendement zugestanden. Diese Einschränkungen allein würden mehr als 50% Arbeitsunfähigkeit ausmachen (act. G 1, lit. B, Rz 1.5). 2.3.1         Die Beschwerdeführerin verkennt bei ihrer Argumentation, dass der psychiatrische Experte für sämtliche Tätigkeiten eine 20%ige Arbeitsunfähigkeit bescheinigt hat, weshalb eine Addition mit der aus psychiatrischer Sicht für die angestammte Tätigkeit als "Hilfsarbeiterin Verpackung in einer Metzgerei" bescheinigten 20%igen Arbeitsunfähigkeit bei der Bestimmung der Restarbeitsfähigkeit für leidensangepasste Tätigkeiten von vornherein ausser Betracht fällt. Gesamthaft, d.h. unter Berücksichtigung der psychiatrischen und neurologischen Einschränkungen, attestierte das MEDAS-Gutachten der Beschwerdeführerin eine 50%ige Arbeitsunfähigkeit in einer adaptierten Tätigkeit. 2.3.2         Zugunsten der gutachterlichen Arbeitsfähigkeitsschätzung für leidensange­passte Tätigkeiten spricht weiter, dass diese "pluridisziplinär" unter Berücksichtigung der neurologischen und psychiatrischen Einschränkung erfolgte (act. G 4.112-16). Der Zweck interdisziplinärer Gutachten besteht denn auch gerade darin, alle relevanten Gesundheitsschädigungen zu erfassen und die daraus jeweils abgeleiteten Einflüsse auf die Arbeitsfähigkeit in einem Gesamtergebnis auszudrücken (Urteil des Bundesgerichts vom 3. Juni 2008, 9C_531/2007, E. 2.2.6 mit Hinweisen). 2.4   Nach der Auffassung der Beschwerdeführerin hätten die Gutachter ferner das Vorliegen einer schweren Depression zu Unrecht verneint (act. G 1, lit. B, Rz 1.6). 2.4.1         Der psychiatrische Gutachter diagnostizierte ein "pseudoneurasthenisches Syndrom" (ICD-10: F06.6; act. G 4.112-31). Diese Diagnose umschreibt eine Störung, die durch Affektdurchlässigkeit oder -labilität, Ermüdbarkeit sowie eine Vielzahl körperlicher Missempfindungen und Schmerzen charakterisiert ist (H. Dilling und H.J. Frey­berger [Hrsg.], Taschenführer zur ICD-10-Klassifikation psychischer Störungen, 5., überarbeitete Auflage, 2011, S. 51). Im Rahmen der Beurteilung führte er aus, es liege eine nicht ausgeprägte depressive Störung vor. Die Gewichtung nach Schweregraden gemäss Rating-Skalen der depressiven Episoden berücksichtige auch Angstsymptome, somatische Symptome und bei schwersten Fällen auch psychotische Aspekte. Die aktuelle Episode entspreche mit diesen Beurteilungshilfen nur einem leichten bis mittelschweren Zustandsbild. Da die Beschwerdeführerin einerseits Anzeichen von depressiver Störung wie auch von ängstlicher Störung anamnestisch angebe und objektiv in mässig ausgeprägter Form auch zeige, andererseits aber diesbezüglich keinen subjektiven Leidensdruck geäussert habe, liege es nahe, diese als hirnorganisch bedingt einzustufen (act. G 4.112-30). Dass der psychiatrische Gutachter keine selbstständige Diagnose einer depressiven Störung erhob, erscheint angesichts dieser Ausführungen plausibel, zumal auch die behandelnde Psychiaterin keine depressive Störung diagnostizierte (siehe Bericht vom 16. Dezember 2010, act. G 4.82). 2.4.2         Diese Betrachtungsweise wird durch die uneinheitlichen Ergebnisse (HAMD-17: unterer Bereich einer mässig schweren depressiven Störung; Hamilton-Angst-Skala: durchschnittlich mässig stark ausgeprägte Angstsymptomatik; HAD-Skala: Wert für Angst 11 Punkte, derjenige für Depression 9 Punkte bei einem Übergangsbereich von 8 bis 10 Punkten und einem Maximum von 21 Punkten, act. G 4.112-29) der vom psychiatrischen Gutachter durchgeführten Tests nicht in Frage gestellt, zumal bei der psychiatrischen Exploration dem schematischen, testmässigen Erfassen der Psychopathologie nach bestimmten Skalen, die auf den Angaben und Einschätzungen der versicherten Person selbst beruhen, höchstens ergänzende Funktion zukommt; entscheidend ist die klinische Untersuchung mit Anamneseerhebung, Symptomerfassung und Verhaltensbeobachtung (Urteil des Bundesgerichts vom 3. Juni 2008, 9C_531/2007, E. 2.2.4). 2.5   Des Weiteren erachtet die Beschwerdeführerin das MEDAS-Gutachten im Hinblick auf die festgestellten kognitiven Leistungsdefizite, die Schwindelgefühle bei raschen Bewegungen und Falltendenz sowie dem anhaltenden Tinnitus und den chronischen Kopfschmerzen als klar mit der Realität nicht vereinbar (act. G 1, lit. B, Rz 1.7). 2.5.1         Diesem Einwand ist entgegenzuhalten, dass gemäss überzeugender gutachterlicher Würdigung keine kognitiven Leistungsdefizite bestehen, die bei einer Hilfsarbeitertätigkeit zu relevanten Einschränkungen führen (vgl. vorstehende E. 2.2.2). 2.5.2         Des Weiteren ist weder dargetan noch naheliegend, dass die Schwindelgefühle bei raschen Bewegungen und Falltendenz der Aufnahme einer sitzenden Tätigkeit entgegenstehen. Im Übrigen geht selbst Dr. E.___ unter Berücksichtigung des von der Beschwerdeführerin geklagten Beschwerdebilds nicht von einer vollständigen Leistungsunfähigkeit aus ("In einem Pensum von 30% (3 Stunden täglich) ist eine behinderungsangepasste Tätigkeit mit einem 70%igen Belastungsprofil ab sofort möglich", act. G 4.82-3). 2.6   Die Beschwerdeführerin kritisiert sodann, dass die Gutachter immer wieder angeführt hätten, dass IV-fremde Faktoren nicht berücksichtigt worden seien. Was sie unter IV-fremden Faktoren verstanden hätten, werde indessen nicht weiter erläutert (act. G 1, lit. B, Rz 1.8 f.). Dieses Vorbringen erweist sich insoweit als aktenwidrig, als die Gutachter ausführlich zu den IV-fremden Faktoren Stellung bezogen haben (minimale Ausbildung, Sprachproblematik, geringe Motivation, inadäquate Krankheitsvorstellungen, für Migration typische soziokulturelle Umstände und passive Erwartungshaltung, act. G 4.112-14), weshalb sich Weiterungen erübrigen. 2.7   Schliesslich bringt die Beschwerdeführerin vor, die gutachterliche Beurteilung lasse sich mit den Einschätzungen der behandelnden medizinischen Fachpersonen nicht vereinbaren (act. G 1, lit. B, Rz 1.12). 2.7.1         Im psychologischen Untersuchungsbericht vom 28. November 2011 wurde lediglich von einer starken Beeinträchtigung der beruflichen Leistungsfähigkeit ge­sprochen (act. G 4.134-3). Dabei wurde weder eine Quantifizierung der Leistungseinschränkung noch eine Differenzierung hinsichtlich einer leidensangepassten Tätigkeit vorgenommen, weshalb kein Anlass besteht, die Einschätzung der MEDAS-Gutachter, die immerhin eine 50%ige Arbeitsunfähigkeit für leidensangepasste Tätigkeiten bescheinigten, in Frage zu stellen. 2.7.2         Aus dem Bericht von Dr. E.___ vom 16. Dezember 2010 (act. G 4.82) geht nicht hervor, dass sie sich kritisch mit der sehr tiefen Selbsteinschätzung (siehe hierzu act. G 4.112-12) der Beschwerdeführerin auseinandergesetzt hätte. Vielmehr besteht der Eindruck, Dr. E.___ habe bei der Beurteilung der Arbeitsfähigkeit im Wesentlichen auf die Angaben der Beschwerdeführerin abgestellt. Gleiches gilt für die Einschätzung von Dr. B.___ (act. G 4.63-1 und G 4.75-2). Sodann haben sich die Gutachter mit diesen abweichenden Beurteilungen auseinandergesetzt und begründet, weshalb sie deren Einschätzung nicht teilen (act. G 4.112-30). 2.7.3         Im Einklang mit der gutachterlichen Beurteilung steht die Arbeitsfähigkeitsschätzung von Dr. C.___ vom 29. Mai 2009 (act. G 4.28-5), der von einer 50%igen Arbeitsfähigkeit für leidensangepasste Tätigkeiten ausging (zeitliche Reduktion um vier Stunden; act. G 4.28-5). 2.8   Bei der Würdigung des MEDAS-Gutachtens fällt weiter ins Gewicht, dass es auf eigenständigen gründlichen Abklärungen beruht und für die streitigen Belange um­fassend ist. Die medizinischen Vorakten wurden verwertet und die von der Beschwerdeführerin geklagten Beschwerden berücksichtigt und gewürdigt. Die Attestierung einer 50%igen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Eine seit der Begutachtung eingetretene gesundheitliche Verschlechterung ist weder geltend gemacht noch ergibt sich eine solche aus den Akten. Die Beschwerdegegnerin hat damit der Bestimmung des Invaliditätsgrades zu Recht die gutachterliche Leistungsfähigkeitsbeurteilung zugrunde gelegt. Es besteht kein Anlass für die Vornahme weiterer Abklärungen.</w:t>
      </w:r>
    </w:p>
    <w:p>
      <w:r>
        <w:rPr>
          <w:b/>
        </w:rPr>
        <w:t>E. 3</w:t>
      </w:r>
    </w:p>
    <w:p>
      <w:r>
        <w:t>Ausgehend von der gutachterlich bescheinigten 50%igen Arbeitsfähigkeit für leidensangepasste Tätigkeiten verbleibt die Bestimmung des Invaliditätsgrads. 3.1   Die Beschwerdeführerin vertritt den Standpunkt, es bestehe keine realistische Verwertbarkeit der Restarbeitsfähigkeit mehr. Insbesondere sei es ihr nicht möglich, längere Zeit am Stück zu arbeiten, was sich aus einer vom Rechtsvertreter eingeholten tele­fonischen Auskunft von Dr. C.___ vom 15. Januar 2010 ergebe (act. G 1, lit. B, Rz 2.2 ff.). 3.1.1         Zunächst ist zu bemerken, dass die telefonische Auskunft von Dr. C.___ vom 15. Januar 2010 nicht geeignet ist, die gutachterliche Beurteilung in Frage zu stellen oder gar eine Unverwertbarkeit der Restarbeitsfähigkeit zu begründen. Aus seiner Auskunft ("soweit er sich erinnern mag, nur schwer vorstellen könne, dass die Beschwerdeführerin während 4h am Stück einer Erwerbstätigkeit nachgehen könne. Viel ehermüsse das über den ganzen Tag verteilt werden", act. G 1, lit. B, Rz 2.2) lässt sich allenfalls einzig entnehmen, dass die 50%ige Restarbeitsfähigkeit nach seiner Ansicht bei ganztägiger Präsenz zu realisieren ist. 3.1.2         Trotz des Alters der Beschwerdeführerin (geboren 19__, act. G 4.1) ist eine Unverwertbarkeit der immerhin noch bestehenden 50%igen Restarbeitsfähigkeit zu verneinen, zumal auch die qualitativen Anforderungen an eine leidensangepasste Tätigkeit ("den neurologischen Ausfällen adaptierten Tätigkeit", act. G 4.112-13; "Routinearbeiten mit der Möglichkeit von Stichproben und Korrekturen durch Teamkolleginnen oder Vorgesetzte. Verminderung des Zeitdrucks durch Akzeptanz eines um 20% verminderten Rendements", act. G 4.112-18) auf dem allgemeinen Arbeitsmarkt nicht bloss nocheinen Nischenarbeitsplatz zulassen. 3.2   Hinsichtlich der Bestimmung des Valideneinkommens von Fr. 44'200.-- (act. G 4.136-8) stellte die Beschwerdegegnerin auf die Angabe der ehemaligen Arbeit­geberin ab (Bruttolohn für das Jahr 2008: Fr. 3'400.-- x 13; act. G 4.11-2). Dem kann indessen nicht gefolgt werden, da eine solche Berechnung die von der Beschwerde­führerin erzielten Lohnzulagen und Überzeitentschädigungen ausser Acht lässt (vgl. hierzu act. G 4.11-7 ff.). Im individuellen Konto sind denn auch höhere Einträge ent­halten (2005: Fr. 45'364.--; 2006: Fr. 49'015.--; 2007: Fr. 47'060.--; act. G 4.9). Angesichts der Ungewissheit der im Gesundheitsfall noch erzielten Zulagen sowie der Lohnschwankungen der letzten Jahre fehlt es für die Bestimmung des Valideneinkommens an einer repräsentativen Grundlage, weshalb entsprechend der Bestimmung des Invalideneinkommens auf die Tabelle TA1 der Schweizerischen Lohnstrukturerhebung (LSE) des Bundesamtes für Statistik, Total sämtlicher Wirtschaftszweige, Anforderungsniveau 4, Frauen, abzustellen ist. Da die beiden Vergleichseinkommen somit auf derselben Grundlage zu berechnen sind, kann ein Prozentvergleich vorgenommen werden. Zu klären ist damit lediglich noch die Frage der Höhe des Tabellenlohnabzugs bei der Bestimmung des Invalideneinkommens. 3.3   Nach der Rechtsprechung hängen die Fragen, ob und in welchem Ausmass Tabellenlöhne herabzusetzen sind, von sämtlichen persönlichen und beruflichen Umständen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Tabellenabzugs ist unzulässig (BGE 126 V 79 E. 5b und 129 V 481 E. 4.2.3 mit Hinweisen). Die Beschwerdegegnerin anerkannte wegen der im Gutachten beschriebenen Einschränkungen einen 10%igen Tabellenlohnabzug (act. G 4.136-7 f.). Angesichts des erheblich eingeschränkten Spektrums leidensangepasster Tätigkeiten und der zu erwartenden Umstellungsschwierigkeiten für die im Jahr 19__ geborene Beschwerdeführerin erscheint ein Abzug von insgesamt 15% angemessen. Weitere Gesichtspunkte, die eine Erhöhung des Abzugs rechtfertigen würden, liegen nicht vor. Unter Berücksichtigung einer 50%igen Restarbeitsfähigkeit und eines 15%igen Tabellenlohnabzugs resultiert ein Invaliditätsgrad von aufgerundet 58% ([50% + [50% x 0.15]) mithin ein Anspruch auf eine halbe Rente. Mit Blick darauf, dass die gutachterliche Arbeitsfähigkeitsbeurteilung ab Juni 2008 gilt (act. G 4.112-16) und die Anmeldung am 15. September 2008 (act. G 4.1) erfolgte, ist die mit Wirkung ab 1. Juni 2009 verfügte Zusprache einer halben Rente (act. G 4.136) im Ergebnis nicht zu beanstanden. 3.4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